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67B5F" w14:textId="77777777" w:rsidR="00000000" w:rsidRDefault="00000000">
      <w:pPr>
        <w:pStyle w:val="UFCtable"/>
      </w:pPr>
      <w:bookmarkStart w:id="0" w:name="_Toc107214774"/>
      <w:r>
        <w:t>TABLE 4-1.  LOBBY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312C40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27C796A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2EEC0FF0" w14:textId="77777777" w:rsidR="00000000" w:rsidRDefault="00000000">
            <w:pPr>
              <w:pStyle w:val="tabletext"/>
            </w:pPr>
            <w:r>
              <w:t>The Lobby serves as the entrance to the facility.  This entrance should be recognizable from the outside and be close to the school bus drop-off, base bus stop, and patron parking.  The lobby should be open and friendly and serve to introduce the rest of the facility.  It should have a comfortable area for waiting.  The Check-in (see Table 4-2) is an integral part of the lobby.</w:t>
            </w:r>
          </w:p>
        </w:tc>
      </w:tr>
      <w:tr w:rsidR="00000000" w14:paraId="328AEE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9B9380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21A7844B" w14:textId="77777777" w:rsidR="00000000" w:rsidRDefault="00000000">
            <w:pPr>
              <w:pStyle w:val="tabletext"/>
            </w:pPr>
            <w:r>
              <w:t>2.74 m (9 ft.) minimum.</w:t>
            </w:r>
          </w:p>
        </w:tc>
      </w:tr>
      <w:tr w:rsidR="00000000" w14:paraId="396895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6F0CDD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2F1450B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Provide a low-maintenance, durable finish.  Prefer a wainscot.  Consider painted gypsum wallboard or the use of vinyl wall covering where budget and practical considerations allow.</w:t>
            </w:r>
          </w:p>
        </w:tc>
      </w:tr>
      <w:tr w:rsidR="00000000" w14:paraId="2C09C2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C4E8570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6B620FE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Provide a low-maintenance, durable, moisture and slip-resistant finish suitable for this high traffic area.  Consider seamless vinyl, stained concrete, or stone or quarry tile.  Provide a walk-off mat/area at the entrance door.</w:t>
            </w:r>
          </w:p>
        </w:tc>
      </w:tr>
      <w:tr w:rsidR="00000000" w14:paraId="55A55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0D84F140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027E5B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Provide a decorative ceiling.  Consider exposed, painted structure.</w:t>
            </w:r>
          </w:p>
        </w:tc>
      </w:tr>
      <w:tr w:rsidR="00000000" w14:paraId="24649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296997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268A5827" w14:textId="77777777" w:rsidR="00000000" w:rsidRDefault="00000000">
            <w:pPr>
              <w:pStyle w:val="tabletext"/>
            </w:pPr>
            <w:r>
              <w:t>None required.  Consider providing a drinking fountain.</w:t>
            </w:r>
          </w:p>
        </w:tc>
      </w:tr>
      <w:tr w:rsidR="00000000" w14:paraId="643A96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1CA23B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02C8964C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3124D0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6A43C9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55B58E66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2F49C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C6251F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12F07F21" w14:textId="77777777" w:rsidR="00000000" w:rsidRDefault="00000000">
            <w:pPr>
              <w:pStyle w:val="tabletext"/>
            </w:pPr>
            <w:r>
              <w:t>Provide outlets per code.  Consider outlets for display cases.</w:t>
            </w:r>
          </w:p>
        </w:tc>
      </w:tr>
      <w:tr w:rsidR="00000000" w14:paraId="4A85A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B601D2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714A4D55" w14:textId="77777777" w:rsidR="00000000" w:rsidRDefault="00000000">
            <w:pPr>
              <w:pStyle w:val="tabletext"/>
              <w:rPr>
                <w:spacing w:val="-4"/>
                <w:szCs w:val="20"/>
              </w:rPr>
            </w:pPr>
            <w:r>
              <w:rPr>
                <w:spacing w:val="-4"/>
                <w:szCs w:val="20"/>
              </w:rPr>
              <w:t>430 lux (40 fc).  General ambient lighting.  Consider decorative and task lighting.</w:t>
            </w:r>
          </w:p>
        </w:tc>
      </w:tr>
      <w:tr w:rsidR="00000000" w14:paraId="2E271A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047C4E6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2FD8EF3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Provide at least one outlet.</w:t>
            </w:r>
          </w:p>
          <w:p w14:paraId="305D8EA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 </w:t>
            </w:r>
          </w:p>
          <w:p w14:paraId="1036AB0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Provide a speaker.</w:t>
            </w:r>
          </w:p>
          <w:p w14:paraId="1C4C303E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Consider providing one line for local or toll-free calls.</w:t>
            </w:r>
          </w:p>
          <w:p w14:paraId="31E3884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Data.</w:t>
            </w:r>
            <w:r>
              <w:t xml:space="preserve">  None required.</w:t>
            </w:r>
          </w:p>
          <w:p w14:paraId="00F0BA48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1B9FC3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2D3058C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32CA72B8" w14:textId="77777777" w:rsidR="00000000" w:rsidRDefault="00000000">
            <w:pPr>
              <w:pStyle w:val="tabletext"/>
              <w:rPr>
                <w:spacing w:val="-2"/>
                <w:szCs w:val="20"/>
              </w:rPr>
            </w:pPr>
            <w:r>
              <w:rPr>
                <w:spacing w:val="-2"/>
                <w:szCs w:val="20"/>
              </w:rPr>
              <w:t>Consider providing display cases in this space and along corridors for display of projects.</w:t>
            </w:r>
          </w:p>
        </w:tc>
      </w:tr>
      <w:tr w:rsidR="00000000" w14:paraId="51B32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B14BAA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Equip. (FF&amp;E)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454A628A" w14:textId="56DB2438" w:rsidR="00000000" w:rsidRDefault="00000000">
            <w:pPr>
              <w:pStyle w:val="tabletext"/>
            </w:pPr>
            <w:r>
              <w:t xml:space="preserve">Floor mat at entrance; soft padded furniture for seating/waiting area; tables; magazine rack, and tack surfaces.  Consider providing a pay phone.  </w:t>
            </w:r>
            <w:r w:rsidR="00351131">
              <w:rPr>
                <w:noProof/>
                <w:position w:val="-8"/>
                <w:szCs w:val="20"/>
              </w:rPr>
              <w:drawing>
                <wp:inline distT="0" distB="0" distL="0" distR="0" wp14:anchorId="38D5D1A7" wp14:editId="30095688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For Army, consider providing a ceiling or wall-mounted TV and security monitors.</w:t>
            </w:r>
          </w:p>
        </w:tc>
      </w:tr>
      <w:tr w:rsidR="00000000" w14:paraId="32FA4F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2AF39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Req.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D0DEA6" w14:textId="77777777" w:rsidR="00000000" w:rsidRDefault="00000000">
            <w:pPr>
              <w:pStyle w:val="tabletext"/>
            </w:pPr>
            <w:r>
              <w:t>Airlock at main entrance. Signage.</w:t>
            </w:r>
          </w:p>
        </w:tc>
      </w:tr>
      <w:tr w:rsidR="00000000" w14:paraId="08F087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C919D3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633A1E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0E7F775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4B10EBFD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5EE2C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479ED992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40D8683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5C6123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D30ED3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08A9A5" w14:textId="77777777" w:rsidR="00000000" w:rsidRDefault="00000000">
            <w:pPr>
              <w:pStyle w:val="tabletext"/>
            </w:pPr>
          </w:p>
        </w:tc>
      </w:tr>
    </w:tbl>
    <w:p w14:paraId="1592B927" w14:textId="77777777" w:rsidR="00EC51BD" w:rsidRDefault="00EC51BD"/>
    <w:sectPr w:rsidR="00EC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81875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31"/>
    <w:rsid w:val="00351131"/>
    <w:rsid w:val="00435431"/>
    <w:rsid w:val="00E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8504D9"/>
  <w15:chartTrackingRefBased/>
  <w15:docId w15:val="{A95AC7D6-E771-46DB-97C9-8100A69E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4-1 Lobby</vt:lpstr>
    </vt:vector>
  </TitlesOfParts>
  <Company>United States Department of Defense</Company>
  <LinksUpToDate>false</LinksUpToDate>
  <CharactersWithSpaces>2090</CharactersWithSpaces>
  <SharedDoc>false</SharedDoc>
  <HLinks>
    <vt:vector size="6" baseType="variant">
      <vt:variant>
        <vt:i4>1507406</vt:i4>
      </vt:variant>
      <vt:variant>
        <vt:i4>2856</vt:i4>
      </vt:variant>
      <vt:variant>
        <vt:i4>1025</vt:i4>
      </vt:variant>
      <vt:variant>
        <vt:i4>1</vt:i4>
      </vt:variant>
      <vt:variant>
        <vt:lpwstr>cd-se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4-1 Lobby</dc:title>
  <dc:subject/>
  <cp:keywords/>
  <dc:description/>
  <cp:revision>2</cp:revision>
  <dcterms:created xsi:type="dcterms:W3CDTF">2024-06-06T19:03:00Z</dcterms:created>
  <dcterms:modified xsi:type="dcterms:W3CDTF">2024-06-06T19:03:00Z</dcterms:modified>
  <cp:category>UFC</cp:category>
</cp:coreProperties>
</file>